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A0" w:rsidRDefault="005A6FA0" w:rsidP="005A6FA0">
      <w:pPr>
        <w:spacing w:before="100" w:beforeAutospacing="1" w:after="100" w:afterAutospacing="1"/>
      </w:pPr>
      <w:r>
        <w:rPr>
          <w:rFonts w:ascii="SimSun" w:eastAsia="SimSun" w:hAnsi="SimSun" w:hint="eastAsia"/>
        </w:rPr>
        <w:t>白乐桑教授，系法国国立东方语言文化学院教授，博士生导师，法国著名汉学家，首任法国国民教育部汉语总督学，现任世界汉语教学学会副会长，欧洲汉语教学协会主席，法国汉语教学协会创始人及首任会长及现任理事会主席。专著和学术性文章</w:t>
      </w:r>
      <w:r>
        <w:rPr>
          <w:rFonts w:ascii="Comic Sans MS" w:hAnsi="Comic Sans MS"/>
        </w:rPr>
        <w:t>120</w:t>
      </w:r>
      <w:r>
        <w:rPr>
          <w:rFonts w:ascii="SimSun" w:eastAsia="SimSun" w:hAnsi="SimSun" w:hint="eastAsia"/>
        </w:rPr>
        <w:t>余部（篇），其中有：</w:t>
      </w:r>
    </w:p>
    <w:p w:rsidR="005A6FA0" w:rsidRDefault="005A6FA0" w:rsidP="005C6E31">
      <w:pPr>
        <w:pStyle w:val="NoSpacing"/>
        <w:numPr>
          <w:ilvl w:val="0"/>
          <w:numId w:val="1"/>
        </w:numPr>
      </w:pPr>
      <w:r>
        <w:rPr>
          <w:rFonts w:hint="eastAsia"/>
        </w:rPr>
        <w:t>《中法语言政策研究》（李宇明主编），商务印书馆，</w:t>
      </w:r>
      <w:r>
        <w:rPr>
          <w:rFonts w:ascii="Comic Sans MS" w:hAnsi="Comic Sans MS"/>
        </w:rPr>
        <w:t>2014</w:t>
      </w:r>
      <w:r>
        <w:rPr>
          <w:rFonts w:hint="eastAsia"/>
        </w:rPr>
        <w:t>（第一册）</w:t>
      </w:r>
      <w:r>
        <w:rPr>
          <w:rFonts w:ascii="Comic Sans MS" w:hAnsi="Comic Sans MS"/>
        </w:rPr>
        <w:t>, 2016</w:t>
      </w:r>
      <w:r>
        <w:rPr>
          <w:rFonts w:hint="eastAsia"/>
        </w:rPr>
        <w:t>（第二册）</w:t>
      </w:r>
    </w:p>
    <w:p w:rsidR="005A6FA0" w:rsidRDefault="005A6FA0" w:rsidP="005C6E31">
      <w:pPr>
        <w:pStyle w:val="NoSpacing"/>
        <w:numPr>
          <w:ilvl w:val="0"/>
          <w:numId w:val="1"/>
        </w:numPr>
      </w:pPr>
      <w:r>
        <w:rPr>
          <w:rFonts w:hint="eastAsia"/>
        </w:rPr>
        <w:t>白乐桑，由法国汉语教学发展审视</w:t>
      </w:r>
      <w:r>
        <w:rPr>
          <w:rFonts w:ascii="Comic Sans MS" w:hAnsi="Comic Sans MS"/>
        </w:rPr>
        <w:t>“</w:t>
      </w:r>
      <w:r>
        <w:rPr>
          <w:rFonts w:hint="eastAsia"/>
        </w:rPr>
        <w:t>汉语热</w:t>
      </w:r>
      <w:r>
        <w:rPr>
          <w:rFonts w:ascii="Comic Sans MS" w:hAnsi="Comic Sans MS"/>
        </w:rPr>
        <w:t>”</w:t>
      </w:r>
      <w:r>
        <w:rPr>
          <w:rFonts w:hint="eastAsia"/>
        </w:rPr>
        <w:t>增长危机，国际汉语教学研究，</w:t>
      </w:r>
      <w:r>
        <w:rPr>
          <w:rFonts w:ascii="Comic Sans MS" w:hAnsi="Comic Sans MS"/>
        </w:rPr>
        <w:t>2014</w:t>
      </w:r>
      <w:r>
        <w:rPr>
          <w:rFonts w:hint="eastAsia"/>
        </w:rPr>
        <w:t>（</w:t>
      </w:r>
      <w:r>
        <w:rPr>
          <w:rFonts w:ascii="Comic Sans MS" w:hAnsi="Comic Sans MS"/>
        </w:rPr>
        <w:t>4</w:t>
      </w:r>
      <w:r>
        <w:rPr>
          <w:rFonts w:hint="eastAsia"/>
        </w:rPr>
        <w:t>）</w:t>
      </w:r>
    </w:p>
    <w:p w:rsidR="005A6FA0" w:rsidRDefault="005A6FA0" w:rsidP="005C6E31">
      <w:pPr>
        <w:pStyle w:val="NoSpacing"/>
        <w:numPr>
          <w:ilvl w:val="0"/>
          <w:numId w:val="1"/>
        </w:numPr>
      </w:pPr>
      <w:r>
        <w:rPr>
          <w:rFonts w:hint="eastAsia"/>
        </w:rPr>
        <w:t>白乐桑、廖敏，法国汉语评估及教学划时代的飞跃</w:t>
      </w:r>
      <w:r>
        <w:rPr>
          <w:rFonts w:ascii="Comic Sans MS" w:hAnsi="Comic Sans MS"/>
        </w:rPr>
        <w:t>——</w:t>
      </w:r>
      <w:r>
        <w:rPr>
          <w:rFonts w:hint="eastAsia"/>
        </w:rPr>
        <w:t>论</w:t>
      </w:r>
      <w:r>
        <w:rPr>
          <w:rFonts w:ascii="Comic Sans MS" w:hAnsi="Comic Sans MS"/>
        </w:rPr>
        <w:t>2013</w:t>
      </w:r>
      <w:r>
        <w:rPr>
          <w:rFonts w:hint="eastAsia"/>
        </w:rPr>
        <w:t>法国外语高考改革对国际汉语教学的巨大推动，华文教学与研究，</w:t>
      </w:r>
      <w:r>
        <w:rPr>
          <w:rFonts w:ascii="Comic Sans MS" w:hAnsi="Comic Sans MS"/>
        </w:rPr>
        <w:t>2013</w:t>
      </w:r>
      <w:r>
        <w:rPr>
          <w:rFonts w:hint="eastAsia"/>
        </w:rPr>
        <w:t>（</w:t>
      </w:r>
      <w:r>
        <w:rPr>
          <w:rFonts w:ascii="Comic Sans MS" w:hAnsi="Comic Sans MS"/>
        </w:rPr>
        <w:t>4</w:t>
      </w:r>
      <w:r>
        <w:rPr>
          <w:rFonts w:hint="eastAsia"/>
        </w:rPr>
        <w:t>）</w:t>
      </w:r>
      <w:r>
        <w:rPr>
          <w:rFonts w:ascii="Comic Sans MS" w:hAnsi="Comic Sans MS"/>
        </w:rPr>
        <w:t> </w:t>
      </w:r>
    </w:p>
    <w:p w:rsidR="005A6FA0" w:rsidRDefault="005A6FA0" w:rsidP="005C6E31">
      <w:pPr>
        <w:pStyle w:val="NoSpacing"/>
        <w:numPr>
          <w:ilvl w:val="0"/>
          <w:numId w:val="1"/>
        </w:numPr>
      </w:pPr>
      <w:r>
        <w:rPr>
          <w:rFonts w:hint="eastAsia"/>
        </w:rPr>
        <w:t>白乐桑，法国汉语教学的现状</w:t>
      </w:r>
      <w:r>
        <w:rPr>
          <w:rFonts w:ascii="Comic Sans MS" w:hAnsi="Comic Sans MS"/>
        </w:rPr>
        <w:t xml:space="preserve"> </w:t>
      </w:r>
      <w:r>
        <w:rPr>
          <w:rFonts w:hint="eastAsia"/>
        </w:rPr>
        <w:t>教学标准</w:t>
      </w:r>
      <w:r>
        <w:rPr>
          <w:rFonts w:ascii="Comic Sans MS" w:hAnsi="Comic Sans MS"/>
        </w:rPr>
        <w:t xml:space="preserve"> </w:t>
      </w:r>
      <w:r>
        <w:rPr>
          <w:rFonts w:hint="eastAsia"/>
        </w:rPr>
        <w:t>学科建设，孔子学院杂志，</w:t>
      </w:r>
      <w:r>
        <w:rPr>
          <w:rFonts w:ascii="Comic Sans MS" w:hAnsi="Comic Sans MS"/>
        </w:rPr>
        <w:t>2013</w:t>
      </w:r>
      <w:r>
        <w:rPr>
          <w:rFonts w:hint="eastAsia"/>
        </w:rPr>
        <w:t>（</w:t>
      </w:r>
      <w:r>
        <w:rPr>
          <w:rFonts w:ascii="Comic Sans MS" w:hAnsi="Comic Sans MS"/>
        </w:rPr>
        <w:t>3</w:t>
      </w:r>
      <w:r>
        <w:rPr>
          <w:rFonts w:hint="eastAsia"/>
        </w:rPr>
        <w:t>）</w:t>
      </w:r>
    </w:p>
    <w:p w:rsidR="005A6FA0" w:rsidRDefault="005A6FA0" w:rsidP="005C6E31">
      <w:pPr>
        <w:pStyle w:val="NoSpacing"/>
        <w:numPr>
          <w:ilvl w:val="0"/>
          <w:numId w:val="1"/>
        </w:numPr>
      </w:pPr>
      <w:r>
        <w:rPr>
          <w:rFonts w:hint="eastAsia"/>
        </w:rPr>
        <w:t>白乐桑、张丽</w:t>
      </w:r>
      <w:r>
        <w:rPr>
          <w:rFonts w:ascii="Comic Sans MS" w:hAnsi="Comic Sans MS"/>
        </w:rPr>
        <w:t>,</w:t>
      </w:r>
      <w:r>
        <w:rPr>
          <w:rFonts w:hint="eastAsia"/>
        </w:rPr>
        <w:t>《欧洲语言共同参考框架》新理念对汉语教学的启示与推动</w:t>
      </w:r>
      <w:r>
        <w:rPr>
          <w:rFonts w:ascii="Comic Sans MS" w:hAnsi="Comic Sans MS"/>
        </w:rPr>
        <w:t>——</w:t>
      </w:r>
      <w:r>
        <w:rPr>
          <w:rFonts w:hint="eastAsia"/>
        </w:rPr>
        <w:t>处于抉择关头的汉语教学，世界汉语教学</w:t>
      </w:r>
      <w:r>
        <w:rPr>
          <w:rFonts w:ascii="Comic Sans MS" w:hAnsi="Comic Sans MS"/>
        </w:rPr>
        <w:t>,2008</w:t>
      </w:r>
      <w:r>
        <w:rPr>
          <w:rFonts w:hint="eastAsia"/>
        </w:rPr>
        <w:t>（</w:t>
      </w:r>
      <w:r>
        <w:rPr>
          <w:rFonts w:ascii="Comic Sans MS" w:hAnsi="Comic Sans MS"/>
        </w:rPr>
        <w:t>3</w:t>
      </w:r>
      <w:r>
        <w:rPr>
          <w:rFonts w:hint="eastAsia"/>
        </w:rPr>
        <w:t>）</w:t>
      </w:r>
      <w:r>
        <w:rPr>
          <w:rFonts w:ascii="Comic Sans MS" w:hAnsi="Comic Sans MS"/>
        </w:rPr>
        <w:t> </w:t>
      </w:r>
    </w:p>
    <w:p w:rsidR="005A6FA0" w:rsidRDefault="005A6FA0" w:rsidP="005C6E31">
      <w:pPr>
        <w:pStyle w:val="NoSpacing"/>
        <w:numPr>
          <w:ilvl w:val="0"/>
          <w:numId w:val="1"/>
        </w:numPr>
      </w:pPr>
      <w:r>
        <w:rPr>
          <w:rFonts w:hint="eastAsia"/>
        </w:rPr>
        <w:t>白乐桑，汉语教材中的文、语领土之争：是合并，还是自主，抑或分离？</w:t>
      </w:r>
      <w:r>
        <w:rPr>
          <w:rFonts w:ascii="Comic Sans MS" w:hAnsi="Comic Sans MS"/>
        </w:rPr>
        <w:t>,</w:t>
      </w:r>
      <w:r>
        <w:rPr>
          <w:rFonts w:hint="eastAsia"/>
        </w:rPr>
        <w:t>世界汉语教学，</w:t>
      </w:r>
      <w:r>
        <w:rPr>
          <w:rFonts w:ascii="Comic Sans MS" w:hAnsi="Comic Sans MS"/>
        </w:rPr>
        <w:t>1996</w:t>
      </w:r>
      <w:r>
        <w:rPr>
          <w:rFonts w:hint="eastAsia"/>
        </w:rPr>
        <w:t>（</w:t>
      </w:r>
      <w:r>
        <w:rPr>
          <w:rFonts w:ascii="Comic Sans MS" w:hAnsi="Comic Sans MS"/>
        </w:rPr>
        <w:t>4</w:t>
      </w:r>
      <w:r>
        <w:rPr>
          <w:rFonts w:hint="eastAsia"/>
        </w:rPr>
        <w:t>）</w:t>
      </w:r>
    </w:p>
    <w:p w:rsidR="004E0338" w:rsidRDefault="004E0338" w:rsidP="004E0338">
      <w:pPr>
        <w:pStyle w:val="NoSpacing"/>
        <w:numPr>
          <w:ilvl w:val="0"/>
          <w:numId w:val="1"/>
        </w:numPr>
      </w:pPr>
      <w:r>
        <w:rPr>
          <w:rFonts w:hint="eastAsia"/>
        </w:rPr>
        <w:t>《滚雪球学汉语》</w:t>
      </w:r>
      <w:r>
        <w:rPr>
          <w:rFonts w:ascii="Comic Sans MS" w:hAnsi="Comic Sans MS"/>
        </w:rPr>
        <w:t xml:space="preserve"> - Snowballing Chinese - Le chinois par boules de </w:t>
      </w:r>
      <w:proofErr w:type="spellStart"/>
      <w:r>
        <w:rPr>
          <w:rFonts w:ascii="Comic Sans MS" w:hAnsi="Comic Sans MS"/>
        </w:rPr>
        <w:t>neige</w:t>
      </w:r>
      <w:proofErr w:type="spellEnd"/>
      <w:r>
        <w:rPr>
          <w:rFonts w:ascii="Comic Sans MS" w:hAnsi="Comic Sans MS"/>
        </w:rPr>
        <w:t xml:space="preserve"> - (et Liu Chia-ling), Sinolingua 2008, </w:t>
      </w:r>
      <w:proofErr w:type="spellStart"/>
      <w:r>
        <w:rPr>
          <w:rFonts w:ascii="Comic Sans MS" w:hAnsi="Comic Sans MS"/>
        </w:rPr>
        <w:t>Pékin</w:t>
      </w:r>
      <w:proofErr w:type="spellEnd"/>
      <w:r>
        <w:rPr>
          <w:rFonts w:ascii="Comic Sans MS" w:hAnsi="Comic Sans MS"/>
        </w:rPr>
        <w:t>, ISBN 978-7-80200-643-0</w:t>
      </w:r>
    </w:p>
    <w:p w:rsidR="004E0338" w:rsidRDefault="004E0338" w:rsidP="004E0338">
      <w:pPr>
        <w:pStyle w:val="NoSpacing"/>
        <w:numPr>
          <w:ilvl w:val="0"/>
          <w:numId w:val="1"/>
        </w:numPr>
      </w:pPr>
      <w:r>
        <w:rPr>
          <w:rFonts w:hint="eastAsia"/>
        </w:rPr>
        <w:t>《我的七零印迹》</w:t>
      </w:r>
      <w:r>
        <w:rPr>
          <w:rFonts w:ascii="Comic Sans MS" w:hAnsi="Comic Sans MS"/>
        </w:rPr>
        <w:t>,</w:t>
      </w:r>
      <w:r>
        <w:rPr>
          <w:rFonts w:hint="eastAsia"/>
        </w:rPr>
        <w:t>大象出版社</w:t>
      </w:r>
    </w:p>
    <w:p w:rsidR="004E0338" w:rsidRDefault="004E0338" w:rsidP="004E0338">
      <w:pPr>
        <w:pStyle w:val="NoSpacing"/>
        <w:numPr>
          <w:ilvl w:val="0"/>
          <w:numId w:val="1"/>
        </w:numPr>
      </w:pPr>
      <w:r>
        <w:rPr>
          <w:rFonts w:hint="eastAsia"/>
        </w:rPr>
        <w:t>《说字解词》</w:t>
      </w:r>
      <w:r>
        <w:rPr>
          <w:rFonts w:ascii="Comic Sans MS" w:hAnsi="Comic Sans MS"/>
        </w:rPr>
        <w:t xml:space="preserve">, Beijing </w:t>
      </w:r>
      <w:proofErr w:type="spellStart"/>
      <w:r>
        <w:rPr>
          <w:rFonts w:ascii="Comic Sans MS" w:hAnsi="Comic Sans MS"/>
        </w:rPr>
        <w:t>Daxue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chubanshe</w:t>
      </w:r>
      <w:proofErr w:type="spellEnd"/>
      <w:r>
        <w:rPr>
          <w:rFonts w:ascii="Comic Sans MS" w:hAnsi="Comic Sans MS"/>
        </w:rPr>
        <w:t xml:space="preserve"> 2002, ISBN 7-301-05637-0 /H.0750</w:t>
      </w:r>
    </w:p>
    <w:p w:rsidR="004E0338" w:rsidRDefault="004E0338" w:rsidP="004E0338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 xml:space="preserve">A Key to Chinese Speech and Writing, tome I, (et Zhang P.), </w:t>
      </w:r>
      <w:proofErr w:type="spellStart"/>
      <w:r>
        <w:rPr>
          <w:rFonts w:ascii="Comic Sans MS" w:hAnsi="Comic Sans MS"/>
        </w:rPr>
        <w:t>éd.Sinolingua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Pékin</w:t>
      </w:r>
      <w:proofErr w:type="spellEnd"/>
      <w:r>
        <w:rPr>
          <w:rFonts w:ascii="Comic Sans MS" w:hAnsi="Comic Sans MS"/>
        </w:rPr>
        <w:t>, 1997, ISBN 978-7-80052-507-0</w:t>
      </w:r>
    </w:p>
    <w:p w:rsidR="004E0338" w:rsidRDefault="004E0338" w:rsidP="004E0338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 xml:space="preserve">A Key to Chinese Speech and Writing, tome II (et Zhang P.), </w:t>
      </w:r>
      <w:proofErr w:type="spellStart"/>
      <w:r>
        <w:rPr>
          <w:rFonts w:ascii="Comic Sans MS" w:hAnsi="Comic Sans MS"/>
        </w:rPr>
        <w:t>éd.Sinolingua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Pékin</w:t>
      </w:r>
      <w:proofErr w:type="spellEnd"/>
      <w:r>
        <w:rPr>
          <w:rFonts w:ascii="Comic Sans MS" w:hAnsi="Comic Sans MS"/>
        </w:rPr>
        <w:t>, 1997, ISBN 978-7-80052-508-7</w:t>
      </w:r>
    </w:p>
    <w:p w:rsidR="004E0338" w:rsidRDefault="004E0338" w:rsidP="004E0338">
      <w:pPr>
        <w:pStyle w:val="NoSpacing"/>
        <w:ind w:left="720"/>
      </w:pPr>
      <w:bookmarkStart w:id="0" w:name="_GoBack"/>
      <w:bookmarkEnd w:id="0"/>
    </w:p>
    <w:p w:rsidR="004E0AF4" w:rsidRDefault="004E0AF4"/>
    <w:sectPr w:rsidR="004E0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140B"/>
    <w:multiLevelType w:val="hybridMultilevel"/>
    <w:tmpl w:val="46C0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A0"/>
    <w:rsid w:val="00015B78"/>
    <w:rsid w:val="001E5EAB"/>
    <w:rsid w:val="004E0338"/>
    <w:rsid w:val="004E0AF4"/>
    <w:rsid w:val="005A6FA0"/>
    <w:rsid w:val="005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06D61-18F8-41C5-BAC2-B6212FC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E3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30819A07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Guo, Zhiyan</dc:creator>
  <cp:keywords/>
  <dc:description/>
  <cp:lastModifiedBy>Guo, Zhiyan</cp:lastModifiedBy>
  <cp:revision>3</cp:revision>
  <dcterms:created xsi:type="dcterms:W3CDTF">2017-04-10T14:56:00Z</dcterms:created>
  <dcterms:modified xsi:type="dcterms:W3CDTF">2017-04-10T15:02:00Z</dcterms:modified>
</cp:coreProperties>
</file>